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659E8" w:rsidRPr="00A659E8" w:rsidRDefault="00A659E8" w:rsidP="00A65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06-2/238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A659E8" w:rsidRPr="00AF4E11" w:rsidRDefault="00C10031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</w:t>
      </w:r>
      <w:r w:rsidR="00A659E8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 2019</w:t>
      </w:r>
      <w:r w:rsidR="00A659E8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A659E8" w:rsidRPr="00AF4E11" w:rsidRDefault="00A659E8" w:rsidP="00A659E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30. СЕПТЕМБРА 2019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12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8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Станислава Јаношевић,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Студенка </w:t>
      </w:r>
      <w:r w:rsidR="00C1003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Стојановић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Зоран Бојанић,  </w:t>
      </w:r>
      <w:r w:rsidR="00BF385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Чарапић, Томислав Љубеновић, Владимир Маринковић и Војислав Вујић.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Милимир Вујадиновић (заменик члана Одбора Јелене Мијатовић), Наташа Ст. Јовановић (заменик чл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Одбора Снежане Р. Петровић) и Владимир Ђурић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Одбора Александра Стевановића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659E8" w:rsidRPr="0085538E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Новица Тончев, Дејан Николић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Иван Костић, Горица Гајић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A659E8" w:rsidRPr="00335244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Министарства трговине, туризма и телекомуникација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>вали: Мирослав Кнежевић, државни секретар и Санд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>ра Докић, секретар Министарства. Седници су из Министарства финансија присуствовали</w:t>
      </w:r>
      <w:r w:rsidR="00335244">
        <w:rPr>
          <w:rFonts w:ascii="Times New Roman" w:eastAsia="Times New Roman" w:hAnsi="Times New Roman" w:cs="Times New Roman"/>
          <w:sz w:val="24"/>
          <w:szCs w:val="24"/>
          <w:lang w:val="sr-Cyrl-RS"/>
        </w:rPr>
        <w:t>: Ана Васовић, виши саветник у Сектору буџета, Марија Филиповић, самостални саветник у Сектору буџета и Дејан Еремија, сарадник у Сектору буџета.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</w:t>
      </w:r>
      <w:r w:rsidR="00986943"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председника, Одбор је једногласно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A659E8" w:rsidRPr="00AF4E11" w:rsidRDefault="00A659E8" w:rsidP="00A659E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59E8" w:rsidRDefault="00A659E8" w:rsidP="00A659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047E7E" w:rsidRPr="00B3281E" w:rsidRDefault="00A70582" w:rsidP="00047E7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rPr>
          <w:rFonts w:cs="Times New Roman"/>
          <w:sz w:val="24"/>
          <w:szCs w:val="24"/>
          <w:lang w:val="sr-Cyrl-RS"/>
        </w:rPr>
      </w:pPr>
      <w:r w:rsidRPr="00047E7E">
        <w:rPr>
          <w:rFonts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047E7E">
        <w:rPr>
          <w:rFonts w:eastAsia="Times New Roman"/>
          <w:sz w:val="24"/>
          <w:szCs w:val="24"/>
        </w:rPr>
        <w:t>Предлог</w:t>
      </w:r>
      <w:proofErr w:type="spellEnd"/>
      <w:r w:rsidRPr="00047E7E">
        <w:rPr>
          <w:rFonts w:eastAsia="Times New Roman"/>
          <w:sz w:val="24"/>
          <w:szCs w:val="24"/>
          <w:lang w:val="sr-Cyrl-RS"/>
        </w:rPr>
        <w:t>а</w:t>
      </w:r>
      <w:r w:rsidRPr="00047E7E">
        <w:rPr>
          <w:rFonts w:eastAsia="Times New Roman"/>
          <w:sz w:val="24"/>
          <w:szCs w:val="24"/>
        </w:rPr>
        <w:t xml:space="preserve"> </w:t>
      </w:r>
      <w:proofErr w:type="spellStart"/>
      <w:r w:rsidRPr="00047E7E">
        <w:rPr>
          <w:rFonts w:eastAsia="Times New Roman"/>
          <w:sz w:val="24"/>
          <w:szCs w:val="24"/>
        </w:rPr>
        <w:t>закона</w:t>
      </w:r>
      <w:proofErr w:type="spellEnd"/>
      <w:r w:rsidRPr="00047E7E">
        <w:rPr>
          <w:rFonts w:eastAsia="Times New Roman"/>
          <w:sz w:val="24"/>
          <w:szCs w:val="24"/>
        </w:rPr>
        <w:t xml:space="preserve"> о </w:t>
      </w:r>
      <w:r w:rsidRPr="00047E7E">
        <w:rPr>
          <w:rFonts w:eastAsia="Times New Roman"/>
          <w:sz w:val="24"/>
          <w:szCs w:val="24"/>
          <w:lang w:val="sr-Cyrl-RS"/>
        </w:rPr>
        <w:t xml:space="preserve">изменама и допунама Закона о буџету Републике Србије за 2019. годину, </w:t>
      </w:r>
      <w:r w:rsidRPr="00047E7E">
        <w:rPr>
          <w:rFonts w:cs="Times New Roman"/>
          <w:sz w:val="24"/>
          <w:szCs w:val="24"/>
          <w:lang w:val="sr-Cyrl-RS"/>
        </w:rPr>
        <w:t xml:space="preserve">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</w:t>
      </w:r>
      <w:r w:rsidRPr="00047E7E">
        <w:rPr>
          <w:rFonts w:eastAsia="Times New Roman"/>
          <w:sz w:val="24"/>
          <w:szCs w:val="24"/>
          <w:lang w:val="sr-Cyrl-RS"/>
        </w:rPr>
        <w:t>400-2360/19 од 16. септембра 2019. године</w:t>
      </w:r>
      <w:r w:rsidRPr="00047E7E">
        <w:rPr>
          <w:rFonts w:cs="Times New Roman"/>
          <w:sz w:val="24"/>
          <w:szCs w:val="24"/>
          <w:lang w:val="sr-Cyrl-RS"/>
        </w:rPr>
        <w:t>).</w:t>
      </w:r>
    </w:p>
    <w:p w:rsidR="00A659E8" w:rsidRDefault="00275289" w:rsidP="00B43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 xml:space="preserve">Пре преласка на рад према утврђеном дневном реду, </w:t>
      </w:r>
      <w:r w:rsidR="00B43F26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већином </w:t>
      </w:r>
      <w:r w:rsidR="00047E7E" w:rsidRPr="00F121FA">
        <w:rPr>
          <w:rFonts w:ascii="Times New Roman" w:hAnsi="Times New Roman" w:cs="Times New Roman"/>
          <w:sz w:val="24"/>
          <w:szCs w:val="24"/>
          <w:lang w:val="sr-Cyrl-RS"/>
        </w:rPr>
        <w:t>гласова усвојио записник са 47. седнице Одбора.</w:t>
      </w:r>
    </w:p>
    <w:p w:rsidR="00B43F26" w:rsidRPr="00F121FA" w:rsidRDefault="00B43F26" w:rsidP="00B43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9E8" w:rsidRPr="00A659E8" w:rsidRDefault="00A659E8" w:rsidP="00B43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</w:t>
      </w:r>
      <w:proofErr w:type="spellStart"/>
      <w:r w:rsidR="00A70582" w:rsidRPr="00A70582">
        <w:rPr>
          <w:rFonts w:ascii="Times New Roman" w:eastAsia="Times New Roman" w:hAnsi="Times New Roman"/>
          <w:b/>
          <w:sz w:val="24"/>
          <w:szCs w:val="24"/>
        </w:rPr>
        <w:t>Предлог</w:t>
      </w:r>
      <w:proofErr w:type="spellEnd"/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>а</w:t>
      </w:r>
      <w:r w:rsidR="00A70582" w:rsidRPr="00A7058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A70582" w:rsidRPr="00A70582">
        <w:rPr>
          <w:rFonts w:ascii="Times New Roman" w:eastAsia="Times New Roman" w:hAnsi="Times New Roman"/>
          <w:b/>
          <w:sz w:val="24"/>
          <w:szCs w:val="24"/>
        </w:rPr>
        <w:t>закона</w:t>
      </w:r>
      <w:proofErr w:type="spellEnd"/>
      <w:r w:rsidR="00A70582" w:rsidRPr="00A70582">
        <w:rPr>
          <w:rFonts w:ascii="Times New Roman" w:eastAsia="Times New Roman" w:hAnsi="Times New Roman"/>
          <w:b/>
          <w:sz w:val="24"/>
          <w:szCs w:val="24"/>
        </w:rPr>
        <w:t xml:space="preserve"> о </w:t>
      </w:r>
      <w:r w:rsidR="00A70582" w:rsidRPr="00A7058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изменама и допунама Закона о буџету Републике Србије за 2019. годину, </w:t>
      </w:r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Раздео 21 – Министарство привреде, Раздео 28 – Министарство рударства и енергетике и Раздео 32 – Министарство </w:t>
      </w:r>
      <w:bookmarkStart w:id="0" w:name="_GoBack"/>
      <w:bookmarkEnd w:id="0"/>
      <w:r w:rsidR="00A70582" w:rsidRPr="00A70582">
        <w:rPr>
          <w:rFonts w:ascii="Times New Roman" w:hAnsi="Times New Roman" w:cs="Times New Roman"/>
          <w:b/>
          <w:sz w:val="24"/>
          <w:szCs w:val="24"/>
          <w:lang w:val="sr-Cyrl-RS"/>
        </w:rPr>
        <w:t>трговине, туризма и телеком</w:t>
      </w:r>
      <w:r w:rsidR="00B43F26">
        <w:rPr>
          <w:rFonts w:ascii="Times New Roman" w:hAnsi="Times New Roman" w:cs="Times New Roman"/>
          <w:b/>
          <w:sz w:val="24"/>
          <w:szCs w:val="24"/>
          <w:lang w:val="sr-Cyrl-RS"/>
        </w:rPr>
        <w:t>уникација</w:t>
      </w:r>
    </w:p>
    <w:p w:rsidR="00662788" w:rsidRDefault="00A659E8" w:rsidP="00B43F26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</w:t>
      </w:r>
      <w:r w:rsid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размотрио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изменама и допунама Закона о буџету Републике Србије за 2019. годину у складу са својим делокругом и, н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>173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подн</w:t>
      </w:r>
      <w:proofErr w:type="spellEnd"/>
      <w:r w:rsidR="00B43F26">
        <w:rPr>
          <w:rFonts w:ascii="Times New Roman" w:eastAsia="Times New Roman" w:hAnsi="Times New Roman" w:cs="Times New Roman"/>
          <w:sz w:val="24"/>
          <w:szCs w:val="24"/>
          <w:lang w:val="sr-Cyrl-RS"/>
        </w:rPr>
        <w:t>ео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Одбору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финансије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републички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буџет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контролу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трошења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2788" w:rsidRPr="00662788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="00662788" w:rsidRPr="006627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62788" w:rsidRPr="0066278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ED168F" w:rsidRDefault="00ED168F" w:rsidP="00B43F2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 xml:space="preserve">                         У у</w:t>
      </w:r>
      <w:r w:rsidR="009E7A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водним  напоменама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Дејан Еремија, сарадник у Сектору буџета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истакао </w:t>
      </w:r>
      <w:r w:rsidR="009E7AC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да је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измена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ма и допунама Закона о буџету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 2019.годину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извршено повећање у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купних расхода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 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издатака за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47 милијарди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динара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 не би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б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ило могуће да није во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ђена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одговорна фискална политика и створен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ф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искални простор за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повећање о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дређене групе расхода,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 свега за плате запослених у јавном сектору. З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начајно повећање остварено је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 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 делу </w:t>
      </w:r>
      <w:r w:rsidR="00B43F2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буџета 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који се одн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оси на капиталне издатке. П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овећани су расходи за отплату камата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циљу превремен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е  отплате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јавних дугова. Р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ешиће се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пит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ање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проблематичних кредита у ш</w:t>
      </w:r>
      <w:r w:rsidR="00F02C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вајцарским францима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део средстава је издвојен и за 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ове расходе. П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овећана су средства за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социјалн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заштиту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други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текући расходи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накнаде штете у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сл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ед елементарних непогода</w:t>
      </w:r>
      <w:r w:rsidR="005A372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ри раздела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 делокругу Одбора 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нису претрпела 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већа повећања. Из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вршена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свеобухватна анализа извршења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планираних расхода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где 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су</w:t>
      </w:r>
      <w:r w:rsidR="00195D1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утврђене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50CB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одређен</w:t>
      </w:r>
      <w:r w:rsidR="00113B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 уштеде.</w:t>
      </w:r>
    </w:p>
    <w:p w:rsidR="00050CBF" w:rsidRDefault="00050CBF" w:rsidP="0002433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         Сандра Докић,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секретар Министарства трговине, туризма и телекомуникација, изнела је</w:t>
      </w:r>
      <w:r w:rsidR="00C550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 су средстава за неке намене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смањена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као и да није добијено повећање за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део који с</w:t>
      </w:r>
      <w:r w:rsidR="00675C0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 одно</w:t>
      </w:r>
      <w:r w:rsidR="00C550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си на плате. </w:t>
      </w:r>
    </w:p>
    <w:p w:rsidR="00050CBF" w:rsidRPr="001E205D" w:rsidRDefault="001E205D" w:rsidP="002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дискусији, народни посланици су поставили питања, изнели ставове и мишљења и дали предлоге и сугестиј</w:t>
      </w:r>
      <w:r w:rsidR="0023306E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3B70F5" w:rsidRDefault="00986943" w:rsidP="0079250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                     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Изнето је 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мишљење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је  ребаланс буџета урађен на основу одговор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не фискалне политике, уз констатацију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се ребалансом буџета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показује 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одговорност, посебно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када је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 пи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тању повећање на стран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 расхода. 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Изнето је мишљење да, г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ледајући реализацију</w:t>
      </w:r>
      <w:r w:rsidR="00CD3DA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буџета закључно са јулом 2019. 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године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 када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погледа планирани резултат, ребалан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ом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буџета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се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пла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нира 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потрошња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од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око 70 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милијарди </w:t>
      </w:r>
      <w:r w:rsidR="000243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динара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На сајту М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инистарства финансија је та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бела са извршењем буџета за јул,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где се види да је суфицит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око 48 милијарди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динара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што је 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добро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0E57D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 уг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ла Ф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искалног с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авета, повећање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расхода није проблематично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зато 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је 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што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кретање јавног дуга ка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50% БДП-а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тренд који свакако постоји 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 </w:t>
      </w:r>
      <w:r w:rsidR="0029063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који 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ребалансом</w:t>
      </w:r>
      <w:r w:rsidR="00F90C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неће бити</w:t>
      </w:r>
      <w:r w:rsidR="00A830B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заустављен</w:t>
      </w:r>
      <w:r w:rsidR="0056045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Изнето је мишљење</w:t>
      </w:r>
      <w:r w:rsidR="007E4AF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да 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структура расхода није добра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Повећање зарада у јавном с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ектору ове године 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износи 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1,8 милиј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арди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 два месеца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али 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наредне године ће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оптерети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ти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буџет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знатно више. 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рим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ећено је да је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повећан износ средстава 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 кредите у ш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вајцарским францима, 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 капитална улагања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средстава за 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Министарство одбране и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</w:t>
      </w:r>
      <w:r w:rsidR="00CA35C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Министарство унут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рашњих послова</w:t>
      </w:r>
      <w:r w:rsidR="002D30D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Изнето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да оболели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од мултиплек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 склерозе  не могу да добију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лекове на рецепт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што породицу оболелог кошта око 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10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до 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12</w:t>
      </w:r>
      <w:r w:rsidR="00C221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хиљада евра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годишњ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</w:t>
      </w:r>
      <w:r w:rsidR="0045051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3A6A0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7528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оставља се питање</w:t>
      </w:r>
      <w:r w:rsidR="00B53D2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шт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 су фискални приоритети државе? Р</w:t>
      </w:r>
      <w:r w:rsidR="00B53D2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асходи који иду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 потрошњу су расходи који не под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стичу привредни раст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који износи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3,5%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Изнето је мишљење да б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ез привредног раста који прелази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5%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на средњи и на дужи </w:t>
      </w:r>
      <w:r w:rsidR="001C3DC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рок, нема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изласка из сиромаштва и озбиљнијег п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ривредног искорака. Када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је реч</w:t>
      </w:r>
      <w:r w:rsidR="006050F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 разделу Министарства привреде 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 утицају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на привредни раст, изнето је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мишљење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средства подстицаја из делокруга Министарства привреде не утичу на привредни раст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Постоје расходи који 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су повећани на позицији капиталних улагања за изгр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адњу путне инфраструктуре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поставља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се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питање колико ће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подстаћи привредни раст</w:t>
      </w:r>
      <w:r w:rsidR="00D51E1D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Од 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13 милијар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ди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динара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 М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оравски коридор, до сада је буџетирано око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 милијарде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динара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потрошено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157 милиона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а  г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рађевинска сезона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је 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завршена. Изнето је 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мишљење </w:t>
      </w:r>
      <w:r w:rsidR="00D02AE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да радови на</w:t>
      </w:r>
      <w:r w:rsidR="00EC165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ауто путу н</w:t>
      </w:r>
      <w:r w:rsidR="001F1EA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еће бити удесетостручени како је финансијски предвиђено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је</w:t>
      </w:r>
      <w:r w:rsidR="00DC0A3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Министарство унутрашњих послова </w:t>
      </w:r>
      <w:r w:rsidR="00DC0A3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један од нај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већих добитника у области зарада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Министарство привреде је тр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ебало да се заложи да приоритети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 буџетирању буду подстицајни за привреду</w:t>
      </w:r>
      <w:r w:rsidR="009E3A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На разделу Министарства енергетике  </w:t>
      </w:r>
      <w:r w:rsidR="005B300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примећен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 је смањење од 266,5 милиона</w:t>
      </w:r>
      <w:r w:rsidR="00E1734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динара за рудник 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„Ресавица“ 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 изнето</w:t>
      </w:r>
      <w:r w:rsidR="0028251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мишљење да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то социјални проблем којим </w:t>
      </w:r>
      <w:r w:rsidR="00776F3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се Влада не бави довољно. 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200 милиона динара 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смањен је буџетски Ф</w:t>
      </w:r>
      <w:r w:rsidR="00A37EA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онд енергетску ефи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касност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 1, 25 милијарду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динара умањена су средства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 формирање ре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зерви нафте (односи се на зграду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потребну за складиштење и опрему за складиштење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)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Изнет је став да Србија нема 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довољне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количине резерви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нафте.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Европски стандар</w:t>
      </w:r>
      <w:r w:rsidR="00EE1C1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за резерве је нафта која се потроши за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61 до 9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0 дана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 Србија има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lastRenderedPageBreak/>
        <w:t>формиране резерве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 15 до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20 дан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а. Када је реч о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Министарству привреде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примећено је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2 милијарде м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ање за субвенције и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смањена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ставка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: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субвенције за ул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агања од посебног интереса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знето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мишљење да је то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оправдано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3F7FE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јер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селективне мере 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субвенционисања 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не подстичу привреду него подстичу конкретног </w:t>
      </w:r>
      <w:r w:rsidR="00F93D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привредника и као такве нису</w:t>
      </w:r>
      <w:r w:rsidR="00E630A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популарне. </w:t>
      </w:r>
    </w:p>
    <w:p w:rsidR="003B70F5" w:rsidRDefault="003B70F5" w:rsidP="0005634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      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Изнето је 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мишљење да су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реб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аланс</w:t>
      </w:r>
      <w:r w:rsidR="0079250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 буџета раније вршени због негативних трендова у току године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Б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ило је ситуација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трошило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много више од онога што је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на почет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ку године планирано,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па је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пи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тање ребаланса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сматран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  негативном појавом</w:t>
      </w:r>
      <w:r w:rsidR="0037210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Овај пут се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1642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не ради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 томе да је 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више новца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потрошен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 од планираног, већ је приходна страна буџета већа од планиране</w:t>
      </w:r>
      <w:r w:rsidR="00791E4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Већи приходи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су 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оства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рени одговорном фискалном политиком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сада има простора за оне намене за које прошле године није могло да се издвоји више, а било је потребном, као што је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повећање зарада и плат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медиц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инском особљу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али и свим осталима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 јавном сектору. Н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чека се</w:t>
      </w:r>
      <w:r w:rsidR="004B69F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крај године, већ се спроводи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од првог новембра.  Р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ебаланс има позитиван призвук за разлику од свих досадашњих ребаланса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који су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имали увек карактер крпљења рупа које су 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биле много веће од оних које су планиране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почетком године. Када је у питању 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веће 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издвајање за Министарство одбране и Министарство уну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трашњих послова, треба се подсетити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се до чега је војска била доведена до ун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азад пар година. 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Потребно је  обнављање В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ојске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Србије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 полиције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не зато што се спрема за рат, напротив</w:t>
      </w:r>
      <w:r w:rsidR="0093537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Војска Србије мора да буде способна да чува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своју земљу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тиме се најбоље чува мир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Када је реч о 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подршци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родици са децом, 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издвајања 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никад нису била већа него </w:t>
      </w:r>
      <w:r w:rsidR="00C6602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што су сада.</w:t>
      </w:r>
      <w:r w:rsidR="00DF43A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Када су у питању нове мере, и</w:t>
      </w:r>
      <w:r w:rsidR="00B4688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знето је да је 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тешко 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предвидети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61D3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све трошкове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до краја године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Када је реч о разделу Министарства привреде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за привредни раст није пресудна висина средстава на разделу овог министарства. Сви 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пројекти 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заједно 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допри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носе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привредном развоју, 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 путна инфраструктура и сви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остали важни пројекти у Србији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заједно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резултирали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су пр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ивредним растом.  Пре седам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година </w:t>
      </w:r>
      <w:r w:rsidR="00A93C5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Србија је бележила негативну стопу привредног раста од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3%, а сада су  буџетски приходи већи од планираних и  п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рви пут </w:t>
      </w:r>
      <w:r w:rsidR="006B0D5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ради ребаланс зато што постоји</w:t>
      </w:r>
      <w:r w:rsidR="0002108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више новца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него што је планирано.</w:t>
      </w:r>
    </w:p>
    <w:p w:rsidR="00056349" w:rsidRDefault="00C47E76" w:rsidP="0005634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Изнето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да су за раздео Министарства привреде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планирана средства у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буџету за 2019. годину износи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ла 35,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3 милијарде динара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а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ребалансом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смањена на 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31,8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милијарди динара, 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што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је 3,5 милијарди динара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1F7E4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мање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ада се погледа у т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абелама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уштеде 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износе 4,2 милијарде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динара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због су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фицита у буџету, боље наплате прихода.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убвенције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као вид државне помоћи </w:t>
      </w:r>
      <w:r w:rsidR="0095701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су смањене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због обавеза у процесу европских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инте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грација.</w:t>
      </w:r>
      <w:r w:rsidR="0057729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Рудник „Ресавица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“ запошљава 4000 људи</w:t>
      </w:r>
      <w:r w:rsidR="007174F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оцени ММФ и Светске банке треба да се затвори, јер не може да функционише без субвенција. Тако </w:t>
      </w:r>
      <w:r w:rsidR="003377EF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одређене 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међународне финансијск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 институције виде решавање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проблема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Држава Србија покушава се 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да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се рационал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изуј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е 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пословање рудника, али 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2E6BF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издваја и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 повећање плата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рудара,</w:t>
      </w:r>
      <w:r w:rsidR="00E632E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као што важи за све друге запослене у јавном сектору. 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Када је реч о инфраструктурним пројектима 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који се реализују у сарадњи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са Европском инвестиционом банком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банка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има строгу регулативу када је у питању реализа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ција пројеката. Н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адзор,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финансије и повлачење средстава иде</w:t>
      </w:r>
      <w:r w:rsidR="00FA2D11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искључиво када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ЕИБ одобри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89068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плаћање, па се не ради</w:t>
      </w:r>
      <w:r w:rsidR="00A71490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неправилном мегаломанском пројекту за 2019.</w:t>
      </w:r>
      <w:r w:rsidR="00E770D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годину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већ о реализацији средстава која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би до краја године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остала нереализована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управо због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те 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строге регулативе коју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ЕИБ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има према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извођачима. То није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правило 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само за Србију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, правила важе 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 све земљ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 у региону са којима гради путе</w:t>
      </w:r>
      <w:r w:rsidR="001244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ве, мостове и инфраструктурне објекте.</w:t>
      </w:r>
    </w:p>
    <w:p w:rsidR="00A40495" w:rsidRDefault="00A40495" w:rsidP="0048525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    Када је реч о планирању буџета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изнето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</w:t>
      </w:r>
      <w:r w:rsidR="0057715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е 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да се овај процес спроводи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уз поштовањ</w:t>
      </w:r>
      <w:r w:rsidR="00221B6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 начела оптималног планирања</w:t>
      </w:r>
      <w:r w:rsidR="000563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Уколико се на некој позицији уочи да се средства троше спорије него што је планирано и да ће остати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неутрошена,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природно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да се пребацују 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други раздео где ће 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бити адекватно утрошен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Указано је да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није лако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посложити приоритете,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али оно што је свим грађанима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важно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је 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да се улаже у породицу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 инфраструктуру</w:t>
      </w:r>
      <w:r w:rsidR="0070467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 да се настави привредни раст и у наредној години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за добробит свих грађана. </w:t>
      </w:r>
    </w:p>
    <w:p w:rsidR="00BC772F" w:rsidRPr="00BC772F" w:rsidRDefault="00BC772F" w:rsidP="0048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997745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учествовали: Снежана Б. Петровић, Александра Томић, Милимир Вујадиновић и Владимир Ђурић.</w:t>
      </w:r>
    </w:p>
    <w:p w:rsidR="00BC772F" w:rsidRPr="00B3281E" w:rsidRDefault="003A48EC" w:rsidP="0048525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 w:rsidR="0099774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Одбор је в</w:t>
      </w:r>
      <w:r w:rsidR="0048525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ећином гласова усвојио Предлог з</w:t>
      </w: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акона о </w:t>
      </w:r>
      <w:r w:rsidRPr="00B32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допунама Закона о буџету Републике Србије за 2019. годину, 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>Раздео 21 – Министарство привреде, Раздео 28 – Министарство рударства и енергетике и Раздео 32 – Министарство трговине, туризма и телекомуникација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 и предложио Одбору </w:t>
      </w:r>
      <w:r w:rsidR="0048525B"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финансије, републички буџет и контролу трошења јавних 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средстава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га прихвати</w:t>
      </w:r>
      <w:r w:rsidRPr="00B328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48EC" w:rsidRDefault="003A48EC" w:rsidP="004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48525B">
        <w:rPr>
          <w:rFonts w:ascii="Times New Roman" w:hAnsi="Times New Roman" w:cs="Times New Roman"/>
          <w:sz w:val="24"/>
          <w:szCs w:val="24"/>
          <w:lang w:val="sr-Cyrl-RS"/>
        </w:rPr>
        <w:t>За и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звестиоца</w:t>
      </w:r>
      <w:r w:rsidRPr="003A48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на седници Одбора за финансије, републички буџет и контролу трошења јавних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средстава  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Б. Петровић,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Одбора.</w:t>
      </w:r>
    </w:p>
    <w:p w:rsidR="0048525B" w:rsidRPr="00BC772F" w:rsidRDefault="0048525B" w:rsidP="004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8EC" w:rsidRDefault="003A48EC" w:rsidP="003A48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12 часова и 46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C772F" w:rsidRPr="00AF4E11" w:rsidRDefault="00BC772F" w:rsidP="00BC772F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85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тонски снимана.</w:t>
      </w:r>
    </w:p>
    <w:p w:rsidR="00BC772F" w:rsidRPr="00BC772F" w:rsidRDefault="00BC772F" w:rsidP="003A48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48EC" w:rsidRPr="002E25E3" w:rsidRDefault="003A48EC" w:rsidP="003A48E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A48EC" w:rsidRPr="002E25E3" w:rsidRDefault="003A48EC" w:rsidP="003A48E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3A48EC" w:rsidRPr="002E25E3" w:rsidTr="002319E7">
        <w:tc>
          <w:tcPr>
            <w:tcW w:w="4788" w:type="dxa"/>
          </w:tcPr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Александра Балаћ</w:t>
            </w:r>
          </w:p>
        </w:tc>
        <w:tc>
          <w:tcPr>
            <w:tcW w:w="4788" w:type="dxa"/>
          </w:tcPr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3A48EC" w:rsidRPr="002E25E3" w:rsidRDefault="003A48EC" w:rsidP="002319E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Снежана Б. Петровић</w:t>
            </w:r>
          </w:p>
        </w:tc>
      </w:tr>
    </w:tbl>
    <w:p w:rsidR="003A48EC" w:rsidRDefault="003A48EC" w:rsidP="003A48EC"/>
    <w:p w:rsidR="003A48EC" w:rsidRPr="00C5339C" w:rsidRDefault="003A48EC" w:rsidP="003A48EC">
      <w:pPr>
        <w:rPr>
          <w:rFonts w:ascii="Times New Roman" w:hAnsi="Times New Roman" w:cs="Times New Roman"/>
          <w:sz w:val="24"/>
          <w:szCs w:val="24"/>
        </w:rPr>
      </w:pPr>
    </w:p>
    <w:p w:rsidR="00CE026A" w:rsidRPr="003B70F5" w:rsidRDefault="00CE026A" w:rsidP="00C47E76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662788" w:rsidRPr="00662788" w:rsidRDefault="00662788" w:rsidP="00C47E7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4B5" w:rsidRPr="00C47E76" w:rsidRDefault="00D374B5" w:rsidP="00C47E76">
      <w:pPr>
        <w:pStyle w:val="ListParagraph"/>
        <w:ind w:left="0"/>
        <w:rPr>
          <w:rFonts w:cs="Times New Roman"/>
          <w:sz w:val="24"/>
          <w:szCs w:val="24"/>
          <w:lang w:val="sr-Cyrl-RS"/>
        </w:rPr>
      </w:pPr>
    </w:p>
    <w:sectPr w:rsidR="00D374B5" w:rsidRPr="00C47E76" w:rsidSect="00B43F26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381" w:rsidRDefault="003D2381" w:rsidP="00B43F26">
      <w:pPr>
        <w:spacing w:after="0" w:line="240" w:lineRule="auto"/>
      </w:pPr>
      <w:r>
        <w:separator/>
      </w:r>
    </w:p>
  </w:endnote>
  <w:endnote w:type="continuationSeparator" w:id="0">
    <w:p w:rsidR="003D2381" w:rsidRDefault="003D2381" w:rsidP="00B4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381" w:rsidRDefault="003D2381" w:rsidP="00B43F26">
      <w:pPr>
        <w:spacing w:after="0" w:line="240" w:lineRule="auto"/>
      </w:pPr>
      <w:r>
        <w:separator/>
      </w:r>
    </w:p>
  </w:footnote>
  <w:footnote w:type="continuationSeparator" w:id="0">
    <w:p w:rsidR="003D2381" w:rsidRDefault="003D2381" w:rsidP="00B4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7968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3F26" w:rsidRDefault="00B43F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3F26" w:rsidRDefault="00B43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E8"/>
    <w:rsid w:val="00021082"/>
    <w:rsid w:val="00024333"/>
    <w:rsid w:val="00047E7E"/>
    <w:rsid w:val="00050CBF"/>
    <w:rsid w:val="0005258F"/>
    <w:rsid w:val="00056349"/>
    <w:rsid w:val="000B61C0"/>
    <w:rsid w:val="000E57D7"/>
    <w:rsid w:val="00113B30"/>
    <w:rsid w:val="00113E08"/>
    <w:rsid w:val="0012441E"/>
    <w:rsid w:val="00195D1A"/>
    <w:rsid w:val="001C3DCC"/>
    <w:rsid w:val="001D1CFF"/>
    <w:rsid w:val="001E205D"/>
    <w:rsid w:val="001F1EAA"/>
    <w:rsid w:val="001F7E4A"/>
    <w:rsid w:val="00221B64"/>
    <w:rsid w:val="0023306E"/>
    <w:rsid w:val="00275289"/>
    <w:rsid w:val="00282516"/>
    <w:rsid w:val="00290637"/>
    <w:rsid w:val="002A3FCE"/>
    <w:rsid w:val="002B2E23"/>
    <w:rsid w:val="002D30D3"/>
    <w:rsid w:val="002E6BF8"/>
    <w:rsid w:val="00335244"/>
    <w:rsid w:val="003377EF"/>
    <w:rsid w:val="0037210A"/>
    <w:rsid w:val="003933AF"/>
    <w:rsid w:val="003A48EC"/>
    <w:rsid w:val="003A6A02"/>
    <w:rsid w:val="003B70F5"/>
    <w:rsid w:val="003D2381"/>
    <w:rsid w:val="003F7FEB"/>
    <w:rsid w:val="00416428"/>
    <w:rsid w:val="00450519"/>
    <w:rsid w:val="004773CF"/>
    <w:rsid w:val="0048525B"/>
    <w:rsid w:val="00496A54"/>
    <w:rsid w:val="004B69FC"/>
    <w:rsid w:val="0056045D"/>
    <w:rsid w:val="00577155"/>
    <w:rsid w:val="00577295"/>
    <w:rsid w:val="005A372F"/>
    <w:rsid w:val="005A6D11"/>
    <w:rsid w:val="005B3006"/>
    <w:rsid w:val="005D3E58"/>
    <w:rsid w:val="005F03B2"/>
    <w:rsid w:val="006050F6"/>
    <w:rsid w:val="00662788"/>
    <w:rsid w:val="00675C0E"/>
    <w:rsid w:val="0069451E"/>
    <w:rsid w:val="006B0D5F"/>
    <w:rsid w:val="006F02D8"/>
    <w:rsid w:val="00704679"/>
    <w:rsid w:val="007174F4"/>
    <w:rsid w:val="00761D3A"/>
    <w:rsid w:val="00776F33"/>
    <w:rsid w:val="00791E42"/>
    <w:rsid w:val="00792505"/>
    <w:rsid w:val="007E4AFD"/>
    <w:rsid w:val="00806FBF"/>
    <w:rsid w:val="0085538E"/>
    <w:rsid w:val="00890688"/>
    <w:rsid w:val="00897C6D"/>
    <w:rsid w:val="00935378"/>
    <w:rsid w:val="009530E7"/>
    <w:rsid w:val="0095701F"/>
    <w:rsid w:val="00986943"/>
    <w:rsid w:val="00997745"/>
    <w:rsid w:val="009E3A1C"/>
    <w:rsid w:val="009E7AC3"/>
    <w:rsid w:val="00A30516"/>
    <w:rsid w:val="00A37EA1"/>
    <w:rsid w:val="00A40495"/>
    <w:rsid w:val="00A659E8"/>
    <w:rsid w:val="00A65BF9"/>
    <w:rsid w:val="00A70582"/>
    <w:rsid w:val="00A71490"/>
    <w:rsid w:val="00A830B3"/>
    <w:rsid w:val="00A93C54"/>
    <w:rsid w:val="00B3281E"/>
    <w:rsid w:val="00B43F26"/>
    <w:rsid w:val="00B4688B"/>
    <w:rsid w:val="00B53D29"/>
    <w:rsid w:val="00B9308E"/>
    <w:rsid w:val="00BC772F"/>
    <w:rsid w:val="00BF385E"/>
    <w:rsid w:val="00C10031"/>
    <w:rsid w:val="00C22128"/>
    <w:rsid w:val="00C47E76"/>
    <w:rsid w:val="00C55095"/>
    <w:rsid w:val="00C66021"/>
    <w:rsid w:val="00CA35C3"/>
    <w:rsid w:val="00CD3DA5"/>
    <w:rsid w:val="00CE026A"/>
    <w:rsid w:val="00D02AE2"/>
    <w:rsid w:val="00D374B5"/>
    <w:rsid w:val="00D51E1D"/>
    <w:rsid w:val="00DC0A38"/>
    <w:rsid w:val="00DF43AE"/>
    <w:rsid w:val="00E1734B"/>
    <w:rsid w:val="00E630A3"/>
    <w:rsid w:val="00E632EC"/>
    <w:rsid w:val="00E729CA"/>
    <w:rsid w:val="00E770D8"/>
    <w:rsid w:val="00E96EA5"/>
    <w:rsid w:val="00EC1659"/>
    <w:rsid w:val="00EC726E"/>
    <w:rsid w:val="00ED168F"/>
    <w:rsid w:val="00ED7906"/>
    <w:rsid w:val="00EE1C1C"/>
    <w:rsid w:val="00EE257B"/>
    <w:rsid w:val="00F02CAC"/>
    <w:rsid w:val="00F121FA"/>
    <w:rsid w:val="00F15D94"/>
    <w:rsid w:val="00F67E26"/>
    <w:rsid w:val="00F90CF4"/>
    <w:rsid w:val="00F93DD8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E8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26"/>
  </w:style>
  <w:style w:type="paragraph" w:styleId="Footer">
    <w:name w:val="footer"/>
    <w:basedOn w:val="Normal"/>
    <w:link w:val="Foot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9E8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26"/>
  </w:style>
  <w:style w:type="paragraph" w:styleId="Footer">
    <w:name w:val="footer"/>
    <w:basedOn w:val="Normal"/>
    <w:link w:val="FooterChar"/>
    <w:uiPriority w:val="99"/>
    <w:unhideWhenUsed/>
    <w:rsid w:val="00B43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4</cp:revision>
  <cp:lastPrinted>2019-10-02T09:56:00Z</cp:lastPrinted>
  <dcterms:created xsi:type="dcterms:W3CDTF">2019-10-02T13:42:00Z</dcterms:created>
  <dcterms:modified xsi:type="dcterms:W3CDTF">2019-11-14T16:39:00Z</dcterms:modified>
</cp:coreProperties>
</file>